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12.09.2019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4" w:right="5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183/1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183/2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183/3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погодження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реєстрації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проживання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дитини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183/4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погодження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реєстрації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проживання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дитини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183/5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погодження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реєстрації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проживання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дитини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183/6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183/7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висновку служби у справах дітей про підтвердження місця проживання дитини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(…),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р.н.,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46"/>
                <w:sz w:val="17"/>
              </w:rPr>
              <w:t> </w:t>
            </w:r>
            <w:r>
              <w:rPr>
                <w:sz w:val="17"/>
              </w:rPr>
              <w:t>його</w:t>
            </w:r>
            <w:r>
              <w:rPr>
                <w:spacing w:val="38"/>
                <w:sz w:val="17"/>
              </w:rPr>
              <w:t> </w:t>
            </w:r>
            <w:r>
              <w:rPr>
                <w:spacing w:val="-2"/>
                <w:sz w:val="17"/>
              </w:rPr>
              <w:t>тимчасового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виїзду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межі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України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183/8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погодження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реєстрації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проживання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дитини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183/9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184/1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184/2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рішення виконавчого комітету Мелітопольської міської ради Запорізької області від 09.08.2018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165/4 та втрату чинності рішення виконавчого комітету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22.11.2018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260/2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184/3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уточнення найменування об’єкта та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втрату чинності рішення виконавчого комітету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30.07.2019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154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185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квартирний</w:t>
            </w:r>
            <w:r>
              <w:rPr>
                <w:spacing w:val="-2"/>
                <w:sz w:val="17"/>
              </w:rPr>
              <w:t> 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186/1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виключення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квартири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зі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списку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службового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186/2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розподіл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справи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186/3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702" w:val="left" w:leader="none"/>
                <w:tab w:pos="1984" w:val="left" w:leader="none"/>
                <w:tab w:pos="3358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оформлення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реконструкції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перепланування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будівель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споруд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187/1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97" w:val="left" w:leader="none"/>
                <w:tab w:pos="1466" w:val="left" w:leader="none"/>
                <w:tab w:pos="2690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надання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спеціального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зонального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погодження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187/2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складу технічної комісії по розміщенню тимчасових споруд та втрату чинності рішень виконавчого комітету Мелітопольської міської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ради від 24.12.2015 № 238/3,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14.04.2016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60/4,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27.04.2017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10"/>
                <w:sz w:val="17"/>
              </w:rPr>
              <w:t>№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77 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 14.09.2017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168/3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187/3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рішення виконавчого комітету Мелітопольської міської ради від 25.01.2018 № 15 «Про затвердження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Положення та складу архітектурно- містобудівної ради й втрату чинності рішення виконавчого комітету Мелітопольської міської ради від 26.03.2012 № 43/1, від 28.04.2016 № 70/2,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08.06.2017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106/2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14.09.2017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168/4»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187/4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6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514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рішення виконавчого комітету Мелітопольської міської ради від 28.02.2019 № 44/2 «Про створення та затвердження складу узгоджувальної комісії з питань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видачі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договірних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умов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будівництві об’єктів у</w:t>
              <w:tab/>
              <w:t>м. Мелітополі та втрату чинності рішень виконавчого комітету Мелітопольської міської ради Запорізької області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24.12.2015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238/2,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13.10.2016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203/2, від 14.09.2017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168/2,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22.02.2018</w:t>
            </w:r>
          </w:p>
          <w:p>
            <w:pPr>
              <w:pStyle w:val="TableParagraph"/>
              <w:spacing w:before="25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38/3»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187/5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створення комісії з питань визначення обсягу пайової участі (внеску) в утриманні об’єктів благоустрою та втрату чинності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рішень виконавчого комітету Мелітопольської міської ради від 24.12.2015 № 238/4, від 13.10.2016 № 203/3, від 14.09.2017 № 168/5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187/6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682" w:val="left" w:leader="none"/>
              </w:tabs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управлінням комунальною власністю Мелітопольської міської ради Запорізької області безоплатної передачі квартири № 30, яка знаходиться у житловому будинку по пров. Бадигіна, 1/3, на баланс </w:t>
            </w:r>
            <w:r>
              <w:rPr>
                <w:spacing w:val="-2"/>
                <w:sz w:val="17"/>
              </w:rPr>
              <w:t>територіального</w:t>
            </w:r>
            <w:r>
              <w:rPr>
                <w:sz w:val="17"/>
              </w:rPr>
              <w:tab/>
              <w:t>центру соціального обслуговування Мелітопольської міської ради Запорізької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0"/>
                <w:w w:val="150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63"/>
                <w:w w:val="150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65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оперативного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188/1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КНП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 безоплатної передачі комунального</w:t>
            </w:r>
            <w:r>
              <w:rPr>
                <w:spacing w:val="79"/>
                <w:sz w:val="17"/>
              </w:rPr>
              <w:t>  </w:t>
            </w:r>
            <w:r>
              <w:rPr>
                <w:sz w:val="17"/>
              </w:rPr>
              <w:t>майна</w:t>
            </w:r>
            <w:r>
              <w:rPr>
                <w:spacing w:val="79"/>
                <w:sz w:val="17"/>
              </w:rPr>
              <w:t>  </w:t>
            </w:r>
            <w:r>
              <w:rPr>
                <w:sz w:val="17"/>
              </w:rPr>
              <w:t>на</w:t>
            </w:r>
            <w:r>
              <w:rPr>
                <w:spacing w:val="79"/>
                <w:sz w:val="17"/>
              </w:rPr>
              <w:t>  </w:t>
            </w:r>
            <w:r>
              <w:rPr>
                <w:sz w:val="17"/>
              </w:rPr>
              <w:t>баланс</w:t>
            </w:r>
            <w:r>
              <w:rPr>
                <w:spacing w:val="79"/>
                <w:sz w:val="17"/>
              </w:rPr>
              <w:t>  </w:t>
            </w:r>
            <w:r>
              <w:rPr>
                <w:spacing w:val="-5"/>
                <w:sz w:val="17"/>
              </w:rPr>
              <w:t>КНП</w:t>
            </w:r>
          </w:p>
          <w:p>
            <w:pPr>
              <w:pStyle w:val="TableParagraph"/>
              <w:spacing w:line="271" w:lineRule="auto" w:before="0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«Мелітопольський міський пологовий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будинок» Мелітопольської міської ради Запорізької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0"/>
                <w:w w:val="150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63"/>
                <w:w w:val="150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65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оперативного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188/2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34" w:val="left" w:leader="none"/>
                <w:tab w:pos="1624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погодження</w:t>
            </w:r>
            <w:r>
              <w:rPr>
                <w:sz w:val="17"/>
              </w:rPr>
              <w:tab/>
              <w:t>інвестиційної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програми Товариства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з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обмеженою</w:t>
            </w:r>
            <w:r>
              <w:rPr>
                <w:spacing w:val="32"/>
                <w:sz w:val="17"/>
              </w:rPr>
              <w:t>  </w:t>
            </w:r>
            <w:r>
              <w:rPr>
                <w:spacing w:val="-2"/>
                <w:sz w:val="17"/>
              </w:rPr>
              <w:t>відповідальністю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«ТЕПЛО-МЕЛІТОПОЛЬ»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2019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189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Інвестиційна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програма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spacing w:after="0"/>
        <w:jc w:val="left"/>
        <w:rPr>
          <w:sz w:val="14"/>
        </w:rPr>
        <w:sectPr>
          <w:pgSz w:w="12240" w:h="15840"/>
          <w:pgMar w:top="1080" w:bottom="1381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1,2,3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Порядку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Додатки 4,5,6,7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Порядку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Порядку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384" w:val="left" w:leader="none"/>
                <w:tab w:pos="2719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персонального складу конкурсного комітету з визначення автомобільних перевізників на міських </w:t>
            </w:r>
            <w:r>
              <w:rPr>
                <w:spacing w:val="-2"/>
                <w:sz w:val="17"/>
              </w:rPr>
              <w:t>автобусних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маршрутах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загального </w:t>
            </w:r>
            <w:r>
              <w:rPr>
                <w:sz w:val="17"/>
              </w:rPr>
              <w:t>користування, які проходять у межах міста Мелітополя, затвердженого рішенням виконавчого комітету Мелітопольської міської ради</w:t>
            </w:r>
            <w:r>
              <w:rPr>
                <w:spacing w:val="7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75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75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61"/>
                <w:w w:val="150"/>
                <w:sz w:val="17"/>
              </w:rPr>
              <w:t> </w:t>
            </w:r>
            <w:r>
              <w:rPr>
                <w:sz w:val="17"/>
              </w:rPr>
              <w:t>09.08.2018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173/1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23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190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розгляд заяви Хорішка П.І. на постанову адміністративної комісії виконавчого комітету Мелітопольської міської ради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23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191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у додаток 1 рішення виконавчого комітету Мелітопольської міської ради 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 25.07.2019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№ 153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23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192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84" w:type="dxa"/>
            <w:gridSpan w:val="6"/>
          </w:tcPr>
          <w:p>
            <w:pPr>
              <w:pStyle w:val="TableParagraph"/>
              <w:spacing w:line="192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(…)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інформація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не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оприлюднюється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в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інтересах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дітей</w:t>
            </w:r>
          </w:p>
        </w:tc>
      </w:tr>
    </w:tbl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2021-11-04T06:16:20Z</dcterms:created>
  <dcterms:modified xsi:type="dcterms:W3CDTF">2021-11-04T06:16:20Z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